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13" w:rsidRPr="00816A12" w:rsidRDefault="00E60013" w:rsidP="00E60013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bookmarkStart w:id="0" w:name="_GoBack"/>
      <w:bookmarkEnd w:id="0"/>
      <w:r w:rsidRPr="00816A1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Как преодолеть неуверенность?</w:t>
      </w:r>
    </w:p>
    <w:p w:rsidR="00E60013" w:rsidRDefault="00E60013" w:rsidP="00816A1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013" w:rsidRDefault="0097066C" w:rsidP="00816A1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970213"/>
            <wp:effectExtent l="19050" t="0" r="3175" b="0"/>
            <wp:docPr id="2" name="Рисунок 3" descr="http://mi-roditeli.fond-sz.ru/uploads/2017/03/o-10197621-face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-roditeli.fond-sz.ru/uploads/2017/03/o-10197621-faceboo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12" w:rsidRPr="00816A12" w:rsidRDefault="00816A12" w:rsidP="00816A1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Это свойство у многих людей рушит адекватное представление о себе. Ведь каждая личность уникальна и неповторима. Нужно овладеть умением не отрицать свои недостатки, а превращать их в достоинства. Нерешительный часто не может найти своё место в мире. Из-за внутренней несвободы человек отказывается от появляющихся возможностей. Как ведут себя неуверенные люди и можно ли преодолеть неуверенность?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В настоящее время возникает много новых стрессоров. Особенно тяжело с ними справляться неуверенным в себе людям. Они опасаются пробовать что-то новое, искать своё предназначение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отказываются от каких-либо начинаний.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Боязнь совершить даже мелкую ошибку вызывает у неуверенных людей чувство сильнейшего душевного дискомфорта и ощущение собственной ничтожности. Нерешительная личность вкладывает минимум усилий для достижения цели. Чем больше одолевают сомнения, тем меньше вероятность построения успешной карьеры на работе и создания счастливой семейной жизни.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Неуверенный в себе человек живёт в постоянном страхе осуждения.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Эти опасения заставляют его сторониться окружающих, мешают полноценно строить межличностные отношения. Такой человек ведет себя не естественно, прячется за выбранной им маской. Это может приводить к печальным последствиям. Внутренняя двойная жизнь способна спровоцировать приступ агрессии.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Полностью убрать чувство неуверенности очень сложно. Это длительный процесс, требующий терпения и настойчивости.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Что же надо делать, чтобы справиться с неуверенностью?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Сначала надо разобраться с собственными убеждениями и установками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 Затем для повышения самоуважения требуется </w:t>
      </w: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вспомнить свои конкретные достижения.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Подумайте, какие ваши достоинства заслуживают любви и уважения.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Полюбите себя со всеми своими недостатками и недочётами.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Не стоит ругать себя за неудачи и слабости. Цените свои возможности, а также всегда ставьте перед собой чёткие цели. Обозначайте определённое видение того, чего хотите достичь в конечном итоге. Поставленная цель дисциплинирует и мотивирует на конкретные свершения. Хвалите себя даже за мелкие достижения и маленькие победы.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Не концентрируйтесь на тревожных мыслях, выбрасывайте их из головы.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Дайте себе право на ошибку, избегайте излишней самокритики и самобичевания. Отрицательный опыт – это только опыт. Представьте, что было бы, если бы младенцы, учащиеся ходить, ругали себя за первые неловкие шаги или вообще отказались бы от попыток их делать из-за того, что у них не получилось. Человечество лишилось бы важнейшего навыка! Не скрывайте свои эмоции, желания и требования. Говорите «нет» людям.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Больше общайтесь с окружающими.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 Во время разговора пытайтесь сконцентрировать внимание на собеседнике. Говорить надо громко и чётко, при этом старайтесь смотреть в глаза оппоненту. Обратите </w:t>
      </w:r>
      <w:proofErr w:type="gramStart"/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внимание</w:t>
      </w:r>
      <w:proofErr w:type="gramEnd"/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как общаются люди с уверенным поведением. Учитесь не только слушать, но и «слышать», что хочет передать вам собеседник.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Открыто выражайте свои чувства.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При сообщении окружающим о своих желаниях или намерениях используйте местоимение «я». Окружите себя и близких позитивными эмоциями. Разнообразьте досуг, устраивайте им сюрпризы.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Не бойтесь обидеть другого человека.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Слишком агрессивного товарища нужно уметь поставить на место, но при этом ведите себя в рамках приличия, соблюдайте дистанцию. Это неотъемлемая часть человека, уверенного в себе. Не позволяйте никому себя унижать.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Мысленно проигрывайте ситуации, ведущие к успеху, представляйте всё до мелочей, ощутите даже аромат и прикосновения.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Обязательно задействуйте эмоциональную сферу. Учитесь планировать предстоящие действия. Ставьте перед собой конкретные цели. Реализуйте их. Наличие хобби повышает уверенность в себе. Выбирайте специальность по душе.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Смена деятельности помогает отвлечься от неприятных мыслей и взглянуть на событие с другой стороны, поэтому при возникновении негативных эмоций </w:t>
      </w: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расслабьтесь и займитесь чем-нибудь другим.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</w:t>
      </w:r>
    </w:p>
    <w:p w:rsidR="00816A12" w:rsidRPr="00816A12" w:rsidRDefault="00816A12" w:rsidP="00816A12">
      <w:pPr>
        <w:spacing w:after="0" w:line="312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Ведите здоровый образ жизни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 Постоянно занимайтесь самообразованием, приобретайте новые знания, расширяйте свой кругозор, стремитесь к совершенству. Добросовестный труд и умеренные физические нагрузки повышают уверенность в собственных силах.  Ежедневно</w:t>
      </w: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 тренируйте силу воли.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Людям, зацикленным на отрицательных мыслях, надо записывать их в специальный блокнот в противоположном смысле. 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Для этого надо сначала осознать и пережить свои негативные чувства, затем изменить их и записать позитивные утверждения. Это упражнение помогает поменять отношение к самому себе и искоренить некоторые страхи. Также полезно посещать спортивную секцию или танцевальный кружок. </w:t>
      </w:r>
    </w:p>
    <w:p w:rsidR="00816A12" w:rsidRPr="00816A12" w:rsidRDefault="00816A12" w:rsidP="00E60013">
      <w:pPr>
        <w:spacing w:after="0" w:line="240" w:lineRule="auto"/>
        <w:ind w:firstLine="284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Эффективным является упражнение «3 недели».</w:t>
      </w:r>
    </w:p>
    <w:p w:rsidR="00816A12" w:rsidRPr="00816A12" w:rsidRDefault="00816A12" w:rsidP="00E60013">
      <w:pPr>
        <w:numPr>
          <w:ilvl w:val="0"/>
          <w:numId w:val="1"/>
        </w:numPr>
        <w:spacing w:after="0" w:line="240" w:lineRule="auto"/>
        <w:ind w:left="42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16A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Выберите себе блокнот с приятным дизайном, и в течение первой недели каждый день записывайте в блокнот позитивные утверждения, вызывающие у вас радостные эмоции. На седьмой день прочтите весь список.</w:t>
      </w:r>
    </w:p>
    <w:p w:rsidR="00816A12" w:rsidRPr="00816A12" w:rsidRDefault="00816A12" w:rsidP="00E60013">
      <w:pPr>
        <w:numPr>
          <w:ilvl w:val="0"/>
          <w:numId w:val="1"/>
        </w:numPr>
        <w:spacing w:after="0" w:line="240" w:lineRule="auto"/>
        <w:ind w:left="42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16A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Следующая неделя нужна для записи ситуаций, при которых возникали сомнения в собственных силах. Проанализируйте их, найдите причины, способствующие вашей нерешительности, определите основные страхи и способы избавления от них.</w:t>
      </w:r>
    </w:p>
    <w:p w:rsidR="00816A12" w:rsidRPr="00816A12" w:rsidRDefault="00816A12" w:rsidP="00E60013">
      <w:pPr>
        <w:numPr>
          <w:ilvl w:val="0"/>
          <w:numId w:val="1"/>
        </w:numPr>
        <w:spacing w:after="0" w:line="240" w:lineRule="auto"/>
        <w:ind w:left="42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16A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Последнюю неделю записывайте все свои позитивные чувства и эмоции, а также что вы делаете на пути к искоренению негативных утверждений.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Попробуйте прием «талисман успеха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», который добавляет уверенности в собственных силах. Выберите любую геометрическую фигуру или рисунок и сделайте его своим символом успеха. Пусть талисман всегда будет с вами. Даже беглый взгляд на него будет у вас ассоциироваться с победой над страхом, успехом. Талисманом уверенности можно сделать определённый аромат духов или одеколона, конкретный костюм или платье, носовой платок и т.д.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Совершайте неординарные для вас поступки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 Например, наденьте экстравагантную одежду и отправьтесь в ней на прогулку. Попробуйте заговорить на улице с незнакомцем на иностранном языке, который вы знаете. Поменяйте привычный маршрут движения. Выйдите за пределы привычных действий, чтобы чувствовать себя свободнее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Очень сильным приёмом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в борьбе с неуверенностью является </w:t>
      </w: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визуализация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 Для этого надо желаемый результат предстоящих событий мысленно представить себе в мельчайших подробностях так, как будто это событие уже свершилось. Следует пытаться создать в голове яркие образы, вообразить благоприятный исход любого дела. При этом нужно осознать собственную ценность и почувствовать себя значимой и самодостаточной личностью.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Пересмотрите свой круг общения.</w:t>
      </w: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Общение с теми, кто вам окружает, влияет на внутреннее состояние. Поэтому окружайте себя активными, позитивными людьми, и минимизируйте общение с «токсичными». Учитесь адекватно воспринимать критику и похвалу окружающих. Любую неконструктивную критику стирайте из своей памяти. Не надо мысленно зацикливаться на ней. Ведь мнение любого человека может быть субъективным, не всегда адекватно отражающим реальность.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Любите себя и будьте счастливы!</w:t>
      </w:r>
    </w:p>
    <w:p w:rsidR="00816A12" w:rsidRPr="00816A12" w:rsidRDefault="00816A12" w:rsidP="00816A12">
      <w:pPr>
        <w:spacing w:after="0" w:line="240" w:lineRule="auto"/>
        <w:ind w:firstLine="28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</w:t>
      </w:r>
    </w:p>
    <w:p w:rsidR="00816A12" w:rsidRPr="00816A12" w:rsidRDefault="00E60013" w:rsidP="00E6001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pacing w:val="5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Педагог-психолог Артюхова Т.И</w:t>
      </w:r>
      <w:r w:rsidR="00816A12" w:rsidRPr="00816A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</w:t>
      </w:r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ГЛАВНАЯ СТРАНИЦА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ОБ УЧРЕЖДЕНИИ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КОНТАКТЫ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СВЕДЕНИЯ О СОТРУДНИКАХ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ФИНАНСИРОВАНИЕ УЧРЕЖДЕНИЯ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НОВОСТИ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ПРОФИЛАКТИКА COVID-2019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КОЛИЧЕСТВО ПОЛУЧАТЕЛЕЙ УСЛУГ</w:t>
        </w:r>
      </w:hyperlink>
      <w:r w:rsidR="00816A12" w:rsidRPr="00816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ПОРЯДОК ПРЕДОСТАВЛЕНИЯ СОЦИАЛЬНЫХ УСЛУГ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НЕЗАВИСИМАЯ ОЦЕНКА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ГОСУДАРСТВЕННЫЙ КОНТРОЛЬ (НАДЗОР) В СФЕРЕ СОЦИАЛЬНОГО ОБСЛУЖИВАНИЯ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ОТЧЕТЫ О ДЕЯТЕЛЬНОСТИ УЧРЕЖДЕНИЯ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РЕАБИЛИТАЦИОННАЯ РАБОТА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ДОКУМЕНТЫ ПО ДОПОЛНИТЕЛЬНОМУ ОБРАЗОВАНИЮ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ДЕСЯТИЛЕТИЕ ДЕТСТВА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ПРАВОВАЯ ПОМОЩЬ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ПРОТИВОДЕЙСТВИЕ КОРРУПЦИИ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АНТИТЕРРОРИСТИЧЕСКАЯ БЕЗОПАСНОСТЬ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БЛАГОУСТРОЙСТВО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ПОПЕЧИТЕЛЬСКИЙ СОВЕТ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КАЛЕНДАРЬ ПАМЯТНЫХ ДАТ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ВОЛОНТЕРСКОЕ ДВИЖЕНИЕ</w:t>
        </w:r>
      </w:hyperlink>
    </w:p>
    <w:p w:rsidR="00816A12" w:rsidRPr="00816A12" w:rsidRDefault="001F719E" w:rsidP="00816A12">
      <w:pPr>
        <w:numPr>
          <w:ilvl w:val="0"/>
          <w:numId w:val="2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hyperlink r:id="rId29" w:history="1">
        <w:r w:rsidR="00816A12" w:rsidRPr="00816A12">
          <w:rPr>
            <w:rFonts w:ascii="Times New Roman" w:eastAsia="Times New Roman" w:hAnsi="Times New Roman" w:cs="Times New Roman"/>
            <w:b/>
            <w:bCs/>
            <w:caps/>
            <w:color w:val="0000FF"/>
            <w:sz w:val="24"/>
            <w:szCs w:val="24"/>
            <w:u w:val="single"/>
          </w:rPr>
          <w:t>СОЦИАЛЬНОЕ СОПРОВОЖДЕНИЕ</w:t>
        </w:r>
      </w:hyperlink>
      <w:r w:rsidR="00D3276F" w:rsidRPr="00816A12">
        <w:rPr>
          <w:rFonts w:ascii="Times New Roman" w:eastAsia="Times New Roman" w:hAnsi="Times New Roman" w:cs="Times New Roman"/>
          <w:color w:val="CCCCCC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in" o:ole="">
            <v:imagedata r:id="rId30" o:title=""/>
          </v:shape>
          <w:control r:id="rId31" w:name="Объект 2" w:shapeid="_x0000_i1026"/>
        </w:object>
      </w:r>
    </w:p>
    <w:p w:rsidR="00816A12" w:rsidRPr="00816A12" w:rsidRDefault="00816A12" w:rsidP="00816A1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CCCCCC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CCCCC"/>
          <w:spacing w:val="5"/>
          <w:sz w:val="24"/>
          <w:szCs w:val="24"/>
        </w:rPr>
        <w:drawing>
          <wp:inline distT="0" distB="0" distL="0" distR="0">
            <wp:extent cx="9448800" cy="4248150"/>
            <wp:effectExtent l="19050" t="0" r="0" b="0"/>
            <wp:docPr id="3" name="Рисунок 3" descr="http://i.srcn-prichal.ru/u/3e/6bae78ca7211eb859cbb4f48eb39d7/-/20210609_17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srcn-prichal.ru/u/3e/6bae78ca7211eb859cbb4f48eb39d7/-/20210609_173443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12" w:rsidRPr="00816A12" w:rsidRDefault="00816A12" w:rsidP="00816A12">
      <w:pPr>
        <w:shd w:val="clear" w:color="auto" w:fill="18A3CC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FFFF"/>
          <w:sz w:val="21"/>
          <w:szCs w:val="21"/>
        </w:rPr>
      </w:pPr>
      <w:r w:rsidRPr="00816A12">
        <w:rPr>
          <w:rFonts w:ascii="Times New Roman" w:eastAsia="Times New Roman" w:hAnsi="Times New Roman" w:cs="Times New Roman"/>
          <w:color w:val="FFFFFF"/>
          <w:sz w:val="21"/>
          <w:szCs w:val="21"/>
        </w:rPr>
        <w:t>Принять</w:t>
      </w:r>
    </w:p>
    <w:p w:rsidR="00816A12" w:rsidRPr="00816A12" w:rsidRDefault="00816A12" w:rsidP="00816A12">
      <w:pPr>
        <w:spacing w:line="312" w:lineRule="atLeast"/>
        <w:ind w:left="600" w:right="1800"/>
        <w:textAlignment w:val="baseline"/>
        <w:rPr>
          <w:rFonts w:ascii="Times New Roman" w:eastAsia="Times New Roman" w:hAnsi="Times New Roman" w:cs="Times New Roman"/>
          <w:color w:val="FFFFFF"/>
          <w:spacing w:val="5"/>
          <w:sz w:val="21"/>
          <w:szCs w:val="21"/>
        </w:rPr>
      </w:pPr>
      <w:r w:rsidRPr="00816A12">
        <w:rPr>
          <w:rFonts w:ascii="Times New Roman" w:eastAsia="Times New Roman" w:hAnsi="Times New Roman" w:cs="Times New Roman"/>
          <w:color w:val="FFFFFF"/>
          <w:spacing w:val="5"/>
          <w:sz w:val="21"/>
          <w:szCs w:val="21"/>
        </w:rPr>
        <w:t xml:space="preserve">Для повышения удобства сайта мы используем </w:t>
      </w:r>
      <w:proofErr w:type="spellStart"/>
      <w:r w:rsidRPr="00816A12">
        <w:rPr>
          <w:rFonts w:ascii="Times New Roman" w:eastAsia="Times New Roman" w:hAnsi="Times New Roman" w:cs="Times New Roman"/>
          <w:color w:val="FFFFFF"/>
          <w:spacing w:val="5"/>
          <w:sz w:val="21"/>
          <w:szCs w:val="21"/>
        </w:rPr>
        <w:t>cookies</w:t>
      </w:r>
      <w:proofErr w:type="spellEnd"/>
      <w:r w:rsidRPr="00816A12">
        <w:rPr>
          <w:rFonts w:ascii="Times New Roman" w:eastAsia="Times New Roman" w:hAnsi="Times New Roman" w:cs="Times New Roman"/>
          <w:color w:val="FFFFFF"/>
          <w:spacing w:val="5"/>
          <w:sz w:val="21"/>
          <w:szCs w:val="21"/>
        </w:rPr>
        <w:t>. Оставаясь на сайте, вы соглашаетесь с политикой их применения</w:t>
      </w:r>
    </w:p>
    <w:p w:rsidR="007F4E12" w:rsidRDefault="007F4E12"/>
    <w:sectPr w:rsidR="007F4E12" w:rsidSect="007F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5AB"/>
    <w:multiLevelType w:val="multilevel"/>
    <w:tmpl w:val="324E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6789"/>
    <w:multiLevelType w:val="multilevel"/>
    <w:tmpl w:val="A1A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F350C"/>
    <w:multiLevelType w:val="multilevel"/>
    <w:tmpl w:val="B5F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A12"/>
    <w:rsid w:val="001F719E"/>
    <w:rsid w:val="00523BAD"/>
    <w:rsid w:val="007F4E12"/>
    <w:rsid w:val="00816A12"/>
    <w:rsid w:val="0097066C"/>
    <w:rsid w:val="00D3276F"/>
    <w:rsid w:val="00E60013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12"/>
  </w:style>
  <w:style w:type="paragraph" w:styleId="1">
    <w:name w:val="heading 1"/>
    <w:basedOn w:val="a"/>
    <w:link w:val="10"/>
    <w:uiPriority w:val="9"/>
    <w:qFormat/>
    <w:rsid w:val="0081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6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6A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6A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-date">
    <w:name w:val="block-date"/>
    <w:basedOn w:val="a"/>
    <w:rsid w:val="008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A12"/>
    <w:rPr>
      <w:b/>
      <w:bCs/>
    </w:rPr>
  </w:style>
  <w:style w:type="character" w:styleId="a5">
    <w:name w:val="Emphasis"/>
    <w:basedOn w:val="a0"/>
    <w:uiPriority w:val="20"/>
    <w:qFormat/>
    <w:rsid w:val="00816A12"/>
    <w:rPr>
      <w:i/>
      <w:iCs/>
    </w:rPr>
  </w:style>
  <w:style w:type="character" w:styleId="a6">
    <w:name w:val="Hyperlink"/>
    <w:basedOn w:val="a0"/>
    <w:uiPriority w:val="99"/>
    <w:semiHidden/>
    <w:unhideWhenUsed/>
    <w:rsid w:val="00816A12"/>
    <w:rPr>
      <w:color w:val="0000FF"/>
      <w:u w:val="single"/>
    </w:rPr>
  </w:style>
  <w:style w:type="character" w:customStyle="1" w:styleId="banner-caption-core">
    <w:name w:val="banner-caption-core"/>
    <w:basedOn w:val="a0"/>
    <w:rsid w:val="00816A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A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A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6A12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1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0881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7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752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761162">
              <w:marLeft w:val="-14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80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075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206581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73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79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63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6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1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1846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223714">
                  <w:marLeft w:val="-1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14382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182">
              <w:marLeft w:val="300"/>
              <w:marRight w:val="15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rcn-prichal.ru/profilaktika-covid-2019" TargetMode="External"/><Relationship Id="rId18" Type="http://schemas.openxmlformats.org/officeDocument/2006/relationships/hyperlink" Target="http://www.srcn-prichal.ru/otchety-o-deyatelnosti-uchrezhdeniya" TargetMode="External"/><Relationship Id="rId26" Type="http://schemas.openxmlformats.org/officeDocument/2006/relationships/hyperlink" Target="http://www.srcn-prichal.ru/popechitelskiy-sov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rcn-prichal.ru/desyatiletie-detstv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rcn-prichal.ru/" TargetMode="External"/><Relationship Id="rId12" Type="http://schemas.openxmlformats.org/officeDocument/2006/relationships/hyperlink" Target="http://www.srcn-prichal.ru/news" TargetMode="External"/><Relationship Id="rId17" Type="http://schemas.openxmlformats.org/officeDocument/2006/relationships/hyperlink" Target="http://www.srcn-prichal.ru/gosudarstvennyy-kontrol-nadzor-v-sfere-sotcialnogo-obsluzhivaniy" TargetMode="External"/><Relationship Id="rId25" Type="http://schemas.openxmlformats.org/officeDocument/2006/relationships/hyperlink" Target="http://www.srcn-prichal.ru/blagoustroystv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rcn-prichal.ru/nezavisimaya-otcenka-2" TargetMode="External"/><Relationship Id="rId20" Type="http://schemas.openxmlformats.org/officeDocument/2006/relationships/hyperlink" Target="http://www.srcn-prichal.ru/pedagogicheskie-rabotniki" TargetMode="External"/><Relationship Id="rId29" Type="http://schemas.openxmlformats.org/officeDocument/2006/relationships/hyperlink" Target="http://www.srcn-prichal.ru/sotcialnoe-soprovozhden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rcn-prichal.ru/finansirovanie-uchrezhdeniya" TargetMode="External"/><Relationship Id="rId24" Type="http://schemas.openxmlformats.org/officeDocument/2006/relationships/hyperlink" Target="http://www.srcn-prichal.ru/antiterror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rcn-prichal.ru/poryadok" TargetMode="External"/><Relationship Id="rId23" Type="http://schemas.openxmlformats.org/officeDocument/2006/relationships/hyperlink" Target="http://www.srcn-prichal.ru/protivodeystvie-korruptcii" TargetMode="External"/><Relationship Id="rId28" Type="http://schemas.openxmlformats.org/officeDocument/2006/relationships/hyperlink" Target="http://www.srcn-prichal.ru/Volonter" TargetMode="External"/><Relationship Id="rId10" Type="http://schemas.openxmlformats.org/officeDocument/2006/relationships/hyperlink" Target="http://www.srcn-prichal.ru/svedeniya-o-sotrudnikakh" TargetMode="External"/><Relationship Id="rId19" Type="http://schemas.openxmlformats.org/officeDocument/2006/relationships/hyperlink" Target="http://www.srcn-prichal.ru/reabilitatcionnaya-rabota" TargetMode="External"/><Relationship Id="rId31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://www.srcn-prichal.ru/contacts" TargetMode="External"/><Relationship Id="rId14" Type="http://schemas.openxmlformats.org/officeDocument/2006/relationships/hyperlink" Target="http://www.srcn-prichal.ru/kolichestvo-poluchateley-uslug" TargetMode="External"/><Relationship Id="rId22" Type="http://schemas.openxmlformats.org/officeDocument/2006/relationships/hyperlink" Target="http://www.srcn-prichal.ru/pravovaya-pomosch" TargetMode="External"/><Relationship Id="rId27" Type="http://schemas.openxmlformats.org/officeDocument/2006/relationships/hyperlink" Target="http://www.srcn-prichal.ru/calendar" TargetMode="External"/><Relationship Id="rId30" Type="http://schemas.openxmlformats.org/officeDocument/2006/relationships/image" Target="media/image2.wmf"/><Relationship Id="rId8" Type="http://schemas.openxmlformats.org/officeDocument/2006/relationships/hyperlink" Target="http://www.srcn-prichal.ru/abou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ASMIN</cp:lastModifiedBy>
  <cp:revision>6</cp:revision>
  <dcterms:created xsi:type="dcterms:W3CDTF">2022-03-23T08:06:00Z</dcterms:created>
  <dcterms:modified xsi:type="dcterms:W3CDTF">2022-03-29T10:28:00Z</dcterms:modified>
</cp:coreProperties>
</file>